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31611FFB" w14:textId="77777777" w:rsidTr="00ED102A">
        <w:tc>
          <w:tcPr>
            <w:tcW w:w="9576" w:type="dxa"/>
          </w:tcPr>
          <w:p w14:paraId="0121F348" w14:textId="177BAC71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54407E">
              <w:t>ONE</w:t>
            </w:r>
          </w:p>
          <w:p w14:paraId="0E7ECBE7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</w:tc>
      </w:tr>
    </w:tbl>
    <w:p w14:paraId="7614B4F6" w14:textId="77777777" w:rsidR="00932B83" w:rsidRDefault="00932B83" w:rsidP="00932B83">
      <w:pPr>
        <w:pStyle w:val="14bldcentr"/>
      </w:pPr>
    </w:p>
    <w:p w14:paraId="136F4296" w14:textId="7E9EE5F5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54407E">
        <w:rPr>
          <w:b/>
          <w:bCs/>
          <w:sz w:val="28"/>
        </w:rPr>
        <w:t>123947 O5</w:t>
      </w:r>
    </w:p>
    <w:p w14:paraId="1CAE5CA0" w14:textId="77777777" w:rsidR="0054407E" w:rsidRDefault="0054407E" w:rsidP="000E2D5E">
      <w:pPr>
        <w:pStyle w:val="Level1Body"/>
        <w:jc w:val="center"/>
        <w:rPr>
          <w:b/>
          <w:bCs/>
          <w:color w:val="auto"/>
          <w:sz w:val="28"/>
          <w:szCs w:val="22"/>
        </w:rPr>
      </w:pPr>
      <w:r w:rsidRPr="0054407E">
        <w:rPr>
          <w:b/>
          <w:bCs/>
          <w:color w:val="auto"/>
          <w:sz w:val="28"/>
          <w:szCs w:val="22"/>
        </w:rPr>
        <w:t xml:space="preserve">Television broadcast antenna and transmission line removal and installation at KUON-TV transmission tower </w:t>
      </w:r>
    </w:p>
    <w:p w14:paraId="5240B7D6" w14:textId="70CED4F0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 w:rsidR="0054407E" w:rsidRPr="0054407E">
        <w:rPr>
          <w:b/>
          <w:bCs/>
          <w:color w:val="auto"/>
          <w:sz w:val="28"/>
          <w:szCs w:val="28"/>
        </w:rPr>
        <w:t xml:space="preserve">March 10, </w:t>
      </w:r>
      <w:proofErr w:type="gramStart"/>
      <w:r w:rsidR="0054407E" w:rsidRPr="0054407E">
        <w:rPr>
          <w:b/>
          <w:bCs/>
          <w:color w:val="auto"/>
          <w:sz w:val="28"/>
          <w:szCs w:val="28"/>
        </w:rPr>
        <w:t>2026</w:t>
      </w:r>
      <w:proofErr w:type="gramEnd"/>
      <w:r w:rsidR="0054407E" w:rsidRPr="0054407E">
        <w:rPr>
          <w:b/>
          <w:bCs/>
          <w:color w:val="auto"/>
          <w:sz w:val="28"/>
          <w:szCs w:val="28"/>
        </w:rPr>
        <w:t xml:space="preserve"> 2:00 p.m. Central Time</w:t>
      </w:r>
    </w:p>
    <w:bookmarkEnd w:id="0"/>
    <w:p w14:paraId="17D96D07" w14:textId="1D1A0D68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860468">
        <w:rPr>
          <w:b/>
          <w:bCs/>
          <w:color w:val="auto"/>
          <w:sz w:val="28"/>
          <w:szCs w:val="28"/>
        </w:rPr>
        <w:t>February 26, 2026</w:t>
      </w:r>
    </w:p>
    <w:p w14:paraId="0B3868AF" w14:textId="77777777" w:rsidR="00932B83" w:rsidRPr="00BD5697" w:rsidRDefault="00932B83" w:rsidP="00932B83">
      <w:pPr>
        <w:pStyle w:val="Level3Body"/>
      </w:pPr>
    </w:p>
    <w:p w14:paraId="0E14AB76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536E188" wp14:editId="4576DA33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7E050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A0295F3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603F5B13" w14:textId="77777777" w:rsidR="00932B83" w:rsidRPr="00BD5697" w:rsidRDefault="00932B83" w:rsidP="00932B83">
      <w:pPr>
        <w:pStyle w:val="Level1Body"/>
      </w:pPr>
    </w:p>
    <w:p w14:paraId="6771FE34" w14:textId="77777777" w:rsidR="00932B83" w:rsidRDefault="00932B83" w:rsidP="00932B83">
      <w:pPr>
        <w:pStyle w:val="Level1Body"/>
      </w:pPr>
      <w:r w:rsidRPr="00F053F3">
        <w:t xml:space="preserve">Following are the questions submitted and answers provided for the above-mentioned </w:t>
      </w:r>
      <w:r>
        <w:t>solicitation</w:t>
      </w:r>
      <w:r w:rsidRPr="00F053F3">
        <w:t xml:space="preserve">. </w:t>
      </w:r>
      <w:r>
        <w:t>T</w:t>
      </w:r>
      <w:r w:rsidRPr="00F053F3">
        <w:t>he questions and answers are to be considered as part of the</w:t>
      </w:r>
      <w:r>
        <w:t xml:space="preserve"> solicitation.</w:t>
      </w:r>
      <w:r w:rsidRPr="00BD5697">
        <w:t xml:space="preserve"> </w:t>
      </w:r>
      <w:r>
        <w:t>It is the responsibility of bidders to check the State Purchasing Bureau website for all addenda or amendments.</w:t>
      </w:r>
    </w:p>
    <w:tbl>
      <w:tblPr>
        <w:tblStyle w:val="TableGrid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1089"/>
        <w:gridCol w:w="1250"/>
        <w:gridCol w:w="1072"/>
        <w:gridCol w:w="2873"/>
        <w:gridCol w:w="3066"/>
      </w:tblGrid>
      <w:tr w:rsidR="00932B83" w14:paraId="175716C9" w14:textId="77777777" w:rsidTr="00932B83">
        <w:tc>
          <w:tcPr>
            <w:tcW w:w="1089" w:type="dxa"/>
            <w:shd w:val="clear" w:color="auto" w:fill="E6E6E6" w:themeFill="background1" w:themeFillShade="E6"/>
          </w:tcPr>
          <w:p w14:paraId="1B3203AF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 Number</w:t>
            </w:r>
          </w:p>
        </w:tc>
        <w:tc>
          <w:tcPr>
            <w:tcW w:w="1250" w:type="dxa"/>
            <w:shd w:val="clear" w:color="auto" w:fill="E6E6E6" w:themeFill="background1" w:themeFillShade="E6"/>
          </w:tcPr>
          <w:p w14:paraId="68C40E8A" w14:textId="5FEC33B0" w:rsidR="00932B83" w:rsidRPr="0054407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54407E">
              <w:rPr>
                <w:sz w:val="18"/>
                <w:szCs w:val="18"/>
                <w:u w:val="single"/>
              </w:rPr>
              <w:t>RFP</w:t>
            </w:r>
          </w:p>
          <w:p w14:paraId="446EA64A" w14:textId="77777777" w:rsidR="00932B83" w:rsidRPr="0054407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54407E">
              <w:rPr>
                <w:sz w:val="18"/>
                <w:szCs w:val="18"/>
                <w:u w:val="single"/>
              </w:rPr>
              <w:t>Section</w:t>
            </w:r>
          </w:p>
          <w:p w14:paraId="63EE3CC6" w14:textId="77777777" w:rsidR="00932B83" w:rsidRPr="0054407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54407E">
              <w:rPr>
                <w:sz w:val="18"/>
                <w:szCs w:val="18"/>
                <w:u w:val="single"/>
              </w:rPr>
              <w:t>Reference</w:t>
            </w:r>
          </w:p>
        </w:tc>
        <w:tc>
          <w:tcPr>
            <w:tcW w:w="1072" w:type="dxa"/>
            <w:shd w:val="clear" w:color="auto" w:fill="E6E6E6" w:themeFill="background1" w:themeFillShade="E6"/>
          </w:tcPr>
          <w:p w14:paraId="459E543E" w14:textId="37B93030" w:rsidR="00932B83" w:rsidRPr="0054407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54407E">
              <w:rPr>
                <w:sz w:val="18"/>
                <w:szCs w:val="18"/>
                <w:u w:val="single"/>
              </w:rPr>
              <w:t>RFP</w:t>
            </w:r>
          </w:p>
          <w:p w14:paraId="66129FF8" w14:textId="77777777" w:rsidR="00932B83" w:rsidRPr="0054407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54407E">
              <w:rPr>
                <w:sz w:val="18"/>
                <w:szCs w:val="18"/>
                <w:u w:val="single"/>
              </w:rPr>
              <w:t>Page Number</w:t>
            </w:r>
          </w:p>
        </w:tc>
        <w:tc>
          <w:tcPr>
            <w:tcW w:w="2873" w:type="dxa"/>
            <w:shd w:val="clear" w:color="auto" w:fill="E6E6E6" w:themeFill="background1" w:themeFillShade="E6"/>
          </w:tcPr>
          <w:p w14:paraId="738FD7F0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</w:t>
            </w:r>
          </w:p>
        </w:tc>
        <w:tc>
          <w:tcPr>
            <w:tcW w:w="3066" w:type="dxa"/>
            <w:shd w:val="clear" w:color="auto" w:fill="E6E6E6" w:themeFill="background1" w:themeFillShade="E6"/>
          </w:tcPr>
          <w:p w14:paraId="705C1323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State Response</w:t>
            </w:r>
          </w:p>
        </w:tc>
      </w:tr>
      <w:tr w:rsidR="00932B83" w14:paraId="21B62C35" w14:textId="77777777" w:rsidTr="00932B83">
        <w:tc>
          <w:tcPr>
            <w:tcW w:w="1089" w:type="dxa"/>
          </w:tcPr>
          <w:p w14:paraId="0311D43F" w14:textId="77777777" w:rsidR="00932B83" w:rsidRDefault="00932B83" w:rsidP="00932B83">
            <w:pPr>
              <w:pStyle w:val="Level1Body"/>
            </w:pPr>
            <w:r>
              <w:t>1.</w:t>
            </w:r>
          </w:p>
        </w:tc>
        <w:tc>
          <w:tcPr>
            <w:tcW w:w="1250" w:type="dxa"/>
          </w:tcPr>
          <w:p w14:paraId="5E082357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7940B21F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41FE4739" w14:textId="25A18C89" w:rsidR="00932B83" w:rsidRDefault="0054407E" w:rsidP="00932B83">
            <w:pPr>
              <w:pStyle w:val="Level1Body"/>
            </w:pPr>
            <w:r w:rsidRPr="0054407E">
              <w:t>After reviewing RFP 123947 O5 Section V (beginning on page 22), it appears that the antenna and rigid line manufacture has been decided.  Per your documents, Dielectric Antenna and Dielectric Line is a requirement.  Electronics Research, Inc. (ERI) would like to offer our products  for the Aux Antenna, Main Antenna and Rigid Transmission Line; the Air Dielectric cable would be the same as listed).  Please indicate if this contract will allow ERI products for us to bid.</w:t>
            </w:r>
          </w:p>
        </w:tc>
        <w:tc>
          <w:tcPr>
            <w:tcW w:w="3066" w:type="dxa"/>
          </w:tcPr>
          <w:p w14:paraId="52FF2834" w14:textId="15FB4B8C" w:rsidR="00932B83" w:rsidRDefault="003D7136" w:rsidP="003D7136">
            <w:pPr>
              <w:pStyle w:val="Level1Body"/>
              <w:jc w:val="left"/>
            </w:pPr>
            <w:r>
              <w:t>No. These materials have already been purchased</w:t>
            </w:r>
            <w:r w:rsidR="008210FF">
              <w:t>.</w:t>
            </w:r>
          </w:p>
        </w:tc>
      </w:tr>
      <w:tr w:rsidR="00932B83" w14:paraId="5E8B156D" w14:textId="77777777" w:rsidTr="00932B83">
        <w:tc>
          <w:tcPr>
            <w:tcW w:w="1089" w:type="dxa"/>
          </w:tcPr>
          <w:p w14:paraId="64CAB482" w14:textId="77777777" w:rsidR="00932B83" w:rsidRDefault="00932B83" w:rsidP="00932B83">
            <w:pPr>
              <w:pStyle w:val="Level1Body"/>
            </w:pPr>
            <w:r>
              <w:t>2.</w:t>
            </w:r>
          </w:p>
        </w:tc>
        <w:tc>
          <w:tcPr>
            <w:tcW w:w="1250" w:type="dxa"/>
          </w:tcPr>
          <w:p w14:paraId="4F7BD576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5CB901D5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40882CC8" w14:textId="4E0852A7" w:rsidR="00932B83" w:rsidRDefault="00893C69" w:rsidP="00932B83">
            <w:pPr>
              <w:pStyle w:val="Level1Body"/>
            </w:pPr>
            <w:r w:rsidRPr="00893C69">
              <w:t>With no mention of removing the aux antenna system and appears to be  a new permanent installation on the tower, is there additional building permits required to be provided by the contractor?</w:t>
            </w:r>
          </w:p>
        </w:tc>
        <w:tc>
          <w:tcPr>
            <w:tcW w:w="3066" w:type="dxa"/>
          </w:tcPr>
          <w:p w14:paraId="432ADDC8" w14:textId="3819FD01" w:rsidR="00932B83" w:rsidRDefault="003D7136" w:rsidP="003D7136">
            <w:pPr>
              <w:pStyle w:val="Level1Body"/>
              <w:jc w:val="left"/>
            </w:pPr>
            <w:r>
              <w:t>No additional building permits required.</w:t>
            </w:r>
          </w:p>
        </w:tc>
      </w:tr>
      <w:tr w:rsidR="00932B83" w14:paraId="792FDAE0" w14:textId="77777777" w:rsidTr="00932B83">
        <w:tc>
          <w:tcPr>
            <w:tcW w:w="1089" w:type="dxa"/>
          </w:tcPr>
          <w:p w14:paraId="18C1D349" w14:textId="77777777" w:rsidR="00932B83" w:rsidRDefault="00932B83" w:rsidP="00932B83">
            <w:pPr>
              <w:pStyle w:val="Level1Body"/>
            </w:pPr>
            <w:r>
              <w:t>3.</w:t>
            </w:r>
          </w:p>
        </w:tc>
        <w:tc>
          <w:tcPr>
            <w:tcW w:w="1250" w:type="dxa"/>
          </w:tcPr>
          <w:p w14:paraId="5ED36572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6EE79CA7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4671B57E" w14:textId="351435CA" w:rsidR="00932B83" w:rsidRDefault="00893C69" w:rsidP="00932B83">
            <w:pPr>
              <w:pStyle w:val="Level1Body"/>
            </w:pPr>
            <w:r w:rsidRPr="00893C69">
              <w:t xml:space="preserve">With the 1 5/8” coax for the aux antenna, no line items showed and adapter for the connection to the existing system. Is there an adapter to connect to the existing 6” line </w:t>
            </w:r>
            <w:r w:rsidRPr="00893C69">
              <w:lastRenderedPageBreak/>
              <w:t>or switch panel to accommodate the smaller connector?</w:t>
            </w:r>
          </w:p>
        </w:tc>
        <w:tc>
          <w:tcPr>
            <w:tcW w:w="3066" w:type="dxa"/>
          </w:tcPr>
          <w:p w14:paraId="134C824F" w14:textId="60DA0FAE" w:rsidR="00932B83" w:rsidRDefault="00A66A59" w:rsidP="003D7136">
            <w:pPr>
              <w:pStyle w:val="Level1Body"/>
              <w:jc w:val="left"/>
            </w:pPr>
            <w:r>
              <w:lastRenderedPageBreak/>
              <w:t>N</w:t>
            </w:r>
            <w:r w:rsidR="003D7136">
              <w:t xml:space="preserve">o adaptor </w:t>
            </w:r>
            <w:proofErr w:type="gramStart"/>
            <w:r w:rsidR="003D7136">
              <w:t>needed</w:t>
            </w:r>
            <w:proofErr w:type="gramEnd"/>
            <w:r w:rsidR="003D7136">
              <w:t>. No connection to existing 6” line required.</w:t>
            </w:r>
          </w:p>
        </w:tc>
      </w:tr>
      <w:tr w:rsidR="00932B83" w14:paraId="4C7306CF" w14:textId="77777777" w:rsidTr="00932B83">
        <w:tc>
          <w:tcPr>
            <w:tcW w:w="1089" w:type="dxa"/>
          </w:tcPr>
          <w:p w14:paraId="3BECBCD6" w14:textId="77777777" w:rsidR="00932B83" w:rsidRDefault="00932B83" w:rsidP="00932B83">
            <w:pPr>
              <w:pStyle w:val="Level1Body"/>
            </w:pPr>
            <w:r>
              <w:t>4.</w:t>
            </w:r>
          </w:p>
        </w:tc>
        <w:tc>
          <w:tcPr>
            <w:tcW w:w="1250" w:type="dxa"/>
          </w:tcPr>
          <w:p w14:paraId="04152228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39CC05CA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6306E521" w14:textId="53EBE329" w:rsidR="00932B83" w:rsidRDefault="00893C69" w:rsidP="00932B83">
            <w:pPr>
              <w:pStyle w:val="Level1Body"/>
            </w:pPr>
            <w:r w:rsidRPr="00893C69">
              <w:t>With the new aux appearing to be a permanent installation, is a sweep test to be performed prior to energizing? If so, is that required to be performed by the contractor?</w:t>
            </w:r>
          </w:p>
        </w:tc>
        <w:tc>
          <w:tcPr>
            <w:tcW w:w="3066" w:type="dxa"/>
          </w:tcPr>
          <w:p w14:paraId="1A911F86" w14:textId="33C8B9DC" w:rsidR="00932B83" w:rsidRDefault="003D7136" w:rsidP="003D7136">
            <w:pPr>
              <w:pStyle w:val="Level1Body"/>
              <w:jc w:val="left"/>
            </w:pPr>
            <w:r>
              <w:t>Yes</w:t>
            </w:r>
            <w:r w:rsidR="00D36CEC">
              <w:t>,</w:t>
            </w:r>
            <w:r>
              <w:t xml:space="preserve"> an aux  sweep test is needed and is to be performed by the contractor.</w:t>
            </w:r>
          </w:p>
        </w:tc>
      </w:tr>
      <w:tr w:rsidR="00932B83" w14:paraId="68806665" w14:textId="77777777" w:rsidTr="00932B83">
        <w:tc>
          <w:tcPr>
            <w:tcW w:w="1089" w:type="dxa"/>
          </w:tcPr>
          <w:p w14:paraId="73D916B3" w14:textId="77777777" w:rsidR="00932B83" w:rsidRDefault="00932B83" w:rsidP="00932B83">
            <w:pPr>
              <w:pStyle w:val="Level1Body"/>
            </w:pPr>
            <w:r>
              <w:t>5.</w:t>
            </w:r>
          </w:p>
        </w:tc>
        <w:tc>
          <w:tcPr>
            <w:tcW w:w="1250" w:type="dxa"/>
          </w:tcPr>
          <w:p w14:paraId="6A48D99F" w14:textId="77777777" w:rsidR="00932B83" w:rsidRDefault="00932B83" w:rsidP="00932B83">
            <w:pPr>
              <w:pStyle w:val="Level1Body"/>
            </w:pPr>
          </w:p>
        </w:tc>
        <w:tc>
          <w:tcPr>
            <w:tcW w:w="1072" w:type="dxa"/>
          </w:tcPr>
          <w:p w14:paraId="07D187B3" w14:textId="77777777" w:rsidR="00932B83" w:rsidRDefault="00932B83" w:rsidP="00932B83">
            <w:pPr>
              <w:pStyle w:val="Level1Body"/>
            </w:pPr>
          </w:p>
        </w:tc>
        <w:tc>
          <w:tcPr>
            <w:tcW w:w="2873" w:type="dxa"/>
          </w:tcPr>
          <w:p w14:paraId="0C4F96D4" w14:textId="0CC3D944" w:rsidR="00932B83" w:rsidRDefault="00893C69" w:rsidP="00932B83">
            <w:pPr>
              <w:pStyle w:val="Level1Body"/>
            </w:pPr>
            <w:r w:rsidRPr="00893C69">
              <w:t>No mention of a Bond requirement. Can you confirm there is NO bid bond or performance bond requirements?</w:t>
            </w:r>
          </w:p>
        </w:tc>
        <w:tc>
          <w:tcPr>
            <w:tcW w:w="3066" w:type="dxa"/>
          </w:tcPr>
          <w:p w14:paraId="6459EA5A" w14:textId="44F2EB24" w:rsidR="00932B83" w:rsidRDefault="00456508" w:rsidP="003D7136">
            <w:pPr>
              <w:pStyle w:val="Level1Body"/>
              <w:jc w:val="left"/>
            </w:pPr>
            <w:r>
              <w:t xml:space="preserve">Confirmed, no bid bond or performance bond required. </w:t>
            </w:r>
          </w:p>
        </w:tc>
      </w:tr>
      <w:tr w:rsidR="00893C69" w14:paraId="32A78867" w14:textId="77777777" w:rsidTr="00932B83">
        <w:tc>
          <w:tcPr>
            <w:tcW w:w="1089" w:type="dxa"/>
          </w:tcPr>
          <w:p w14:paraId="3612BB9D" w14:textId="43A2C29A" w:rsidR="00893C69" w:rsidRDefault="00893C69" w:rsidP="00932B83">
            <w:pPr>
              <w:pStyle w:val="Level1Body"/>
            </w:pPr>
            <w:r>
              <w:t>6.</w:t>
            </w:r>
          </w:p>
        </w:tc>
        <w:tc>
          <w:tcPr>
            <w:tcW w:w="1250" w:type="dxa"/>
          </w:tcPr>
          <w:p w14:paraId="07B4551F" w14:textId="77777777" w:rsidR="00893C69" w:rsidRDefault="00893C69" w:rsidP="00932B83">
            <w:pPr>
              <w:pStyle w:val="Level1Body"/>
            </w:pPr>
          </w:p>
        </w:tc>
        <w:tc>
          <w:tcPr>
            <w:tcW w:w="1072" w:type="dxa"/>
          </w:tcPr>
          <w:p w14:paraId="2C324CFF" w14:textId="77777777" w:rsidR="00893C69" w:rsidRDefault="00893C69" w:rsidP="00932B83">
            <w:pPr>
              <w:pStyle w:val="Level1Body"/>
            </w:pPr>
          </w:p>
        </w:tc>
        <w:tc>
          <w:tcPr>
            <w:tcW w:w="2873" w:type="dxa"/>
          </w:tcPr>
          <w:p w14:paraId="20C09819" w14:textId="4C3FD819" w:rsidR="00893C69" w:rsidRDefault="00AE529F" w:rsidP="00932B83">
            <w:pPr>
              <w:pStyle w:val="Level1Body"/>
            </w:pPr>
            <w:r w:rsidRPr="00AE529F">
              <w:t>No mention of prevailing wage requirements. Can you confirm there is no prevailing wage requirements?</w:t>
            </w:r>
          </w:p>
        </w:tc>
        <w:tc>
          <w:tcPr>
            <w:tcW w:w="3066" w:type="dxa"/>
          </w:tcPr>
          <w:p w14:paraId="14160570" w14:textId="77777777" w:rsidR="00435110" w:rsidRPr="00435110" w:rsidRDefault="00435110" w:rsidP="003D7136">
            <w:pPr>
              <w:pStyle w:val="Level1Body"/>
              <w:jc w:val="left"/>
            </w:pPr>
            <w:r w:rsidRPr="00435110">
              <w:t xml:space="preserve">The State does not have specific prevailing wage requirements. </w:t>
            </w:r>
          </w:p>
          <w:p w14:paraId="1797B92C" w14:textId="0422042F" w:rsidR="00893C69" w:rsidRDefault="00893C69" w:rsidP="00932B83">
            <w:pPr>
              <w:pStyle w:val="Level1Body"/>
            </w:pPr>
          </w:p>
        </w:tc>
      </w:tr>
      <w:tr w:rsidR="00893C69" w14:paraId="7276E416" w14:textId="77777777" w:rsidTr="00932B83">
        <w:tc>
          <w:tcPr>
            <w:tcW w:w="1089" w:type="dxa"/>
          </w:tcPr>
          <w:p w14:paraId="6028B2D4" w14:textId="21F7F075" w:rsidR="00893C69" w:rsidRDefault="00893C69" w:rsidP="00932B83">
            <w:pPr>
              <w:pStyle w:val="Level1Body"/>
            </w:pPr>
          </w:p>
        </w:tc>
        <w:tc>
          <w:tcPr>
            <w:tcW w:w="1250" w:type="dxa"/>
          </w:tcPr>
          <w:p w14:paraId="14615FEF" w14:textId="77777777" w:rsidR="00893C69" w:rsidRDefault="00893C69" w:rsidP="00932B83">
            <w:pPr>
              <w:pStyle w:val="Level1Body"/>
            </w:pPr>
          </w:p>
        </w:tc>
        <w:tc>
          <w:tcPr>
            <w:tcW w:w="1072" w:type="dxa"/>
          </w:tcPr>
          <w:p w14:paraId="76AA2365" w14:textId="77777777" w:rsidR="00893C69" w:rsidRDefault="00893C69" w:rsidP="00932B83">
            <w:pPr>
              <w:pStyle w:val="Level1Body"/>
            </w:pPr>
          </w:p>
        </w:tc>
        <w:tc>
          <w:tcPr>
            <w:tcW w:w="2873" w:type="dxa"/>
          </w:tcPr>
          <w:p w14:paraId="781CD625" w14:textId="77777777" w:rsidR="00893C69" w:rsidRDefault="00893C69" w:rsidP="00932B83">
            <w:pPr>
              <w:pStyle w:val="Level1Body"/>
            </w:pPr>
          </w:p>
        </w:tc>
        <w:tc>
          <w:tcPr>
            <w:tcW w:w="3066" w:type="dxa"/>
          </w:tcPr>
          <w:p w14:paraId="05503E69" w14:textId="77777777" w:rsidR="00893C69" w:rsidRDefault="00893C69" w:rsidP="00932B83">
            <w:pPr>
              <w:pStyle w:val="Level1Body"/>
            </w:pPr>
          </w:p>
        </w:tc>
      </w:tr>
      <w:tr w:rsidR="00893C69" w14:paraId="05FD731F" w14:textId="77777777" w:rsidTr="00932B83">
        <w:tc>
          <w:tcPr>
            <w:tcW w:w="1089" w:type="dxa"/>
          </w:tcPr>
          <w:p w14:paraId="699DBD23" w14:textId="77777777" w:rsidR="00893C69" w:rsidRDefault="00893C69" w:rsidP="00932B83">
            <w:pPr>
              <w:pStyle w:val="Level1Body"/>
            </w:pPr>
          </w:p>
        </w:tc>
        <w:tc>
          <w:tcPr>
            <w:tcW w:w="1250" w:type="dxa"/>
          </w:tcPr>
          <w:p w14:paraId="636DDF4C" w14:textId="77777777" w:rsidR="00893C69" w:rsidRDefault="00893C69" w:rsidP="00932B83">
            <w:pPr>
              <w:pStyle w:val="Level1Body"/>
            </w:pPr>
          </w:p>
        </w:tc>
        <w:tc>
          <w:tcPr>
            <w:tcW w:w="1072" w:type="dxa"/>
          </w:tcPr>
          <w:p w14:paraId="091C62EB" w14:textId="77777777" w:rsidR="00893C69" w:rsidRDefault="00893C69" w:rsidP="00932B83">
            <w:pPr>
              <w:pStyle w:val="Level1Body"/>
            </w:pPr>
          </w:p>
        </w:tc>
        <w:tc>
          <w:tcPr>
            <w:tcW w:w="2873" w:type="dxa"/>
          </w:tcPr>
          <w:p w14:paraId="210B91F6" w14:textId="77777777" w:rsidR="00893C69" w:rsidRDefault="00893C69" w:rsidP="00932B83">
            <w:pPr>
              <w:pStyle w:val="Level1Body"/>
            </w:pPr>
          </w:p>
        </w:tc>
        <w:tc>
          <w:tcPr>
            <w:tcW w:w="3066" w:type="dxa"/>
          </w:tcPr>
          <w:p w14:paraId="53EB53DF" w14:textId="77777777" w:rsidR="00893C69" w:rsidRDefault="00893C69" w:rsidP="00932B83">
            <w:pPr>
              <w:pStyle w:val="Level1Body"/>
            </w:pPr>
          </w:p>
        </w:tc>
      </w:tr>
      <w:tr w:rsidR="00893C69" w14:paraId="0C527F85" w14:textId="77777777" w:rsidTr="00932B83">
        <w:tc>
          <w:tcPr>
            <w:tcW w:w="1089" w:type="dxa"/>
          </w:tcPr>
          <w:p w14:paraId="67362F52" w14:textId="77777777" w:rsidR="00893C69" w:rsidRDefault="00893C69" w:rsidP="00932B83">
            <w:pPr>
              <w:pStyle w:val="Level1Body"/>
            </w:pPr>
          </w:p>
        </w:tc>
        <w:tc>
          <w:tcPr>
            <w:tcW w:w="1250" w:type="dxa"/>
          </w:tcPr>
          <w:p w14:paraId="24C24C6F" w14:textId="77777777" w:rsidR="00893C69" w:rsidRDefault="00893C69" w:rsidP="00932B83">
            <w:pPr>
              <w:pStyle w:val="Level1Body"/>
            </w:pPr>
          </w:p>
        </w:tc>
        <w:tc>
          <w:tcPr>
            <w:tcW w:w="1072" w:type="dxa"/>
          </w:tcPr>
          <w:p w14:paraId="4CFB0A87" w14:textId="77777777" w:rsidR="00893C69" w:rsidRDefault="00893C69" w:rsidP="00932B83">
            <w:pPr>
              <w:pStyle w:val="Level1Body"/>
            </w:pPr>
          </w:p>
        </w:tc>
        <w:tc>
          <w:tcPr>
            <w:tcW w:w="2873" w:type="dxa"/>
          </w:tcPr>
          <w:p w14:paraId="55CFAC77" w14:textId="77777777" w:rsidR="00893C69" w:rsidRDefault="00893C69" w:rsidP="00932B83">
            <w:pPr>
              <w:pStyle w:val="Level1Body"/>
            </w:pPr>
          </w:p>
        </w:tc>
        <w:tc>
          <w:tcPr>
            <w:tcW w:w="3066" w:type="dxa"/>
          </w:tcPr>
          <w:p w14:paraId="1B183FC1" w14:textId="77777777" w:rsidR="00893C69" w:rsidRDefault="00893C69" w:rsidP="00932B83">
            <w:pPr>
              <w:pStyle w:val="Level1Body"/>
            </w:pPr>
          </w:p>
        </w:tc>
      </w:tr>
      <w:tr w:rsidR="00893C69" w14:paraId="601CB2A8" w14:textId="77777777" w:rsidTr="00932B83">
        <w:tc>
          <w:tcPr>
            <w:tcW w:w="1089" w:type="dxa"/>
          </w:tcPr>
          <w:p w14:paraId="53F2D1D4" w14:textId="77777777" w:rsidR="00893C69" w:rsidRDefault="00893C69" w:rsidP="00932B83">
            <w:pPr>
              <w:pStyle w:val="Level1Body"/>
            </w:pPr>
          </w:p>
        </w:tc>
        <w:tc>
          <w:tcPr>
            <w:tcW w:w="1250" w:type="dxa"/>
          </w:tcPr>
          <w:p w14:paraId="25689AEB" w14:textId="77777777" w:rsidR="00893C69" w:rsidRDefault="00893C69" w:rsidP="00932B83">
            <w:pPr>
              <w:pStyle w:val="Level1Body"/>
            </w:pPr>
          </w:p>
        </w:tc>
        <w:tc>
          <w:tcPr>
            <w:tcW w:w="1072" w:type="dxa"/>
          </w:tcPr>
          <w:p w14:paraId="390BE83D" w14:textId="77777777" w:rsidR="00893C69" w:rsidRDefault="00893C69" w:rsidP="00932B83">
            <w:pPr>
              <w:pStyle w:val="Level1Body"/>
            </w:pPr>
          </w:p>
        </w:tc>
        <w:tc>
          <w:tcPr>
            <w:tcW w:w="2873" w:type="dxa"/>
          </w:tcPr>
          <w:p w14:paraId="18D92ED9" w14:textId="77777777" w:rsidR="00893C69" w:rsidRDefault="00893C69" w:rsidP="00932B83">
            <w:pPr>
              <w:pStyle w:val="Level1Body"/>
            </w:pPr>
          </w:p>
        </w:tc>
        <w:tc>
          <w:tcPr>
            <w:tcW w:w="3066" w:type="dxa"/>
          </w:tcPr>
          <w:p w14:paraId="5EE707A2" w14:textId="77777777" w:rsidR="00893C69" w:rsidRDefault="00893C69" w:rsidP="00932B83">
            <w:pPr>
              <w:pStyle w:val="Level1Body"/>
            </w:pPr>
          </w:p>
        </w:tc>
      </w:tr>
      <w:tr w:rsidR="00893C69" w14:paraId="4F9E6AF8" w14:textId="77777777" w:rsidTr="00932B83">
        <w:tc>
          <w:tcPr>
            <w:tcW w:w="1089" w:type="dxa"/>
          </w:tcPr>
          <w:p w14:paraId="47FECAF2" w14:textId="77777777" w:rsidR="00893C69" w:rsidRDefault="00893C69" w:rsidP="00932B83">
            <w:pPr>
              <w:pStyle w:val="Level1Body"/>
            </w:pPr>
          </w:p>
        </w:tc>
        <w:tc>
          <w:tcPr>
            <w:tcW w:w="1250" w:type="dxa"/>
          </w:tcPr>
          <w:p w14:paraId="14BC7FAE" w14:textId="77777777" w:rsidR="00893C69" w:rsidRDefault="00893C69" w:rsidP="00932B83">
            <w:pPr>
              <w:pStyle w:val="Level1Body"/>
            </w:pPr>
          </w:p>
        </w:tc>
        <w:tc>
          <w:tcPr>
            <w:tcW w:w="1072" w:type="dxa"/>
          </w:tcPr>
          <w:p w14:paraId="1E7B00EB" w14:textId="77777777" w:rsidR="00893C69" w:rsidRDefault="00893C69" w:rsidP="00932B83">
            <w:pPr>
              <w:pStyle w:val="Level1Body"/>
            </w:pPr>
          </w:p>
        </w:tc>
        <w:tc>
          <w:tcPr>
            <w:tcW w:w="2873" w:type="dxa"/>
          </w:tcPr>
          <w:p w14:paraId="6FDEEE84" w14:textId="77777777" w:rsidR="00893C69" w:rsidRDefault="00893C69" w:rsidP="00932B83">
            <w:pPr>
              <w:pStyle w:val="Level1Body"/>
            </w:pPr>
          </w:p>
        </w:tc>
        <w:tc>
          <w:tcPr>
            <w:tcW w:w="3066" w:type="dxa"/>
          </w:tcPr>
          <w:p w14:paraId="5671322A" w14:textId="77777777" w:rsidR="00893C69" w:rsidRDefault="00893C69" w:rsidP="00932B83">
            <w:pPr>
              <w:pStyle w:val="Level1Body"/>
            </w:pPr>
          </w:p>
        </w:tc>
      </w:tr>
      <w:tr w:rsidR="00893C69" w14:paraId="70B14B24" w14:textId="77777777" w:rsidTr="00932B83">
        <w:tc>
          <w:tcPr>
            <w:tcW w:w="1089" w:type="dxa"/>
          </w:tcPr>
          <w:p w14:paraId="0B7A93A6" w14:textId="77777777" w:rsidR="00893C69" w:rsidRDefault="00893C69" w:rsidP="00932B83">
            <w:pPr>
              <w:pStyle w:val="Level1Body"/>
            </w:pPr>
          </w:p>
        </w:tc>
        <w:tc>
          <w:tcPr>
            <w:tcW w:w="1250" w:type="dxa"/>
          </w:tcPr>
          <w:p w14:paraId="787EFBD4" w14:textId="77777777" w:rsidR="00893C69" w:rsidRDefault="00893C69" w:rsidP="00932B83">
            <w:pPr>
              <w:pStyle w:val="Level1Body"/>
            </w:pPr>
          </w:p>
        </w:tc>
        <w:tc>
          <w:tcPr>
            <w:tcW w:w="1072" w:type="dxa"/>
          </w:tcPr>
          <w:p w14:paraId="3A8FDA85" w14:textId="77777777" w:rsidR="00893C69" w:rsidRDefault="00893C69" w:rsidP="00932B83">
            <w:pPr>
              <w:pStyle w:val="Level1Body"/>
            </w:pPr>
          </w:p>
        </w:tc>
        <w:tc>
          <w:tcPr>
            <w:tcW w:w="2873" w:type="dxa"/>
          </w:tcPr>
          <w:p w14:paraId="3BBEE660" w14:textId="77777777" w:rsidR="00893C69" w:rsidRDefault="00893C69" w:rsidP="00932B83">
            <w:pPr>
              <w:pStyle w:val="Level1Body"/>
            </w:pPr>
          </w:p>
        </w:tc>
        <w:tc>
          <w:tcPr>
            <w:tcW w:w="3066" w:type="dxa"/>
          </w:tcPr>
          <w:p w14:paraId="2598C459" w14:textId="77777777" w:rsidR="00893C69" w:rsidRDefault="00893C69" w:rsidP="00932B83">
            <w:pPr>
              <w:pStyle w:val="Level1Body"/>
            </w:pPr>
          </w:p>
        </w:tc>
      </w:tr>
      <w:tr w:rsidR="00893C69" w14:paraId="4FA590A1" w14:textId="77777777" w:rsidTr="00932B83">
        <w:tc>
          <w:tcPr>
            <w:tcW w:w="1089" w:type="dxa"/>
          </w:tcPr>
          <w:p w14:paraId="561904B2" w14:textId="77777777" w:rsidR="00893C69" w:rsidRDefault="00893C69" w:rsidP="00932B83">
            <w:pPr>
              <w:pStyle w:val="Level1Body"/>
            </w:pPr>
          </w:p>
        </w:tc>
        <w:tc>
          <w:tcPr>
            <w:tcW w:w="1250" w:type="dxa"/>
          </w:tcPr>
          <w:p w14:paraId="18D5FF4D" w14:textId="77777777" w:rsidR="00893C69" w:rsidRDefault="00893C69" w:rsidP="00932B83">
            <w:pPr>
              <w:pStyle w:val="Level1Body"/>
            </w:pPr>
          </w:p>
        </w:tc>
        <w:tc>
          <w:tcPr>
            <w:tcW w:w="1072" w:type="dxa"/>
          </w:tcPr>
          <w:p w14:paraId="64AFF042" w14:textId="77777777" w:rsidR="00893C69" w:rsidRDefault="00893C69" w:rsidP="00932B83">
            <w:pPr>
              <w:pStyle w:val="Level1Body"/>
            </w:pPr>
          </w:p>
        </w:tc>
        <w:tc>
          <w:tcPr>
            <w:tcW w:w="2873" w:type="dxa"/>
          </w:tcPr>
          <w:p w14:paraId="4CA0F229" w14:textId="77777777" w:rsidR="00893C69" w:rsidRDefault="00893C69" w:rsidP="00932B83">
            <w:pPr>
              <w:pStyle w:val="Level1Body"/>
            </w:pPr>
          </w:p>
        </w:tc>
        <w:tc>
          <w:tcPr>
            <w:tcW w:w="3066" w:type="dxa"/>
          </w:tcPr>
          <w:p w14:paraId="5576F519" w14:textId="77777777" w:rsidR="00893C69" w:rsidRDefault="00893C69" w:rsidP="00932B83">
            <w:pPr>
              <w:pStyle w:val="Level1Body"/>
            </w:pPr>
          </w:p>
        </w:tc>
      </w:tr>
    </w:tbl>
    <w:p w14:paraId="20E51985" w14:textId="77777777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1010BB37" w14:textId="77777777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6CEAF3C9" w14:textId="77777777" w:rsidR="00932B83" w:rsidRDefault="00932B83"/>
    <w:p w14:paraId="0C9758D0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7451" w14:textId="77777777" w:rsidR="00EA5D19" w:rsidRDefault="00EA5D19" w:rsidP="00932B83">
      <w:r>
        <w:separator/>
      </w:r>
    </w:p>
  </w:endnote>
  <w:endnote w:type="continuationSeparator" w:id="0">
    <w:p w14:paraId="17556711" w14:textId="77777777" w:rsidR="00EA5D19" w:rsidRDefault="00EA5D19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3797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12FE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35C88040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67ECF941" w14:textId="77777777" w:rsidR="00937FD6" w:rsidRPr="00937FD6" w:rsidRDefault="00860468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92322EF" w14:textId="77777777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881A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1893" w14:textId="77777777" w:rsidR="00EA5D19" w:rsidRDefault="00EA5D19" w:rsidP="00932B83">
      <w:r>
        <w:separator/>
      </w:r>
    </w:p>
  </w:footnote>
  <w:footnote w:type="continuationSeparator" w:id="0">
    <w:p w14:paraId="10E2FEE8" w14:textId="77777777" w:rsidR="00EA5D19" w:rsidRDefault="00EA5D19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3E5E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8E7C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0F27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1D"/>
    <w:rsid w:val="00013341"/>
    <w:rsid w:val="000620BF"/>
    <w:rsid w:val="00067731"/>
    <w:rsid w:val="000B438E"/>
    <w:rsid w:val="000B5D16"/>
    <w:rsid w:val="000C450F"/>
    <w:rsid w:val="000E2D5E"/>
    <w:rsid w:val="0010233F"/>
    <w:rsid w:val="001F4B30"/>
    <w:rsid w:val="00256728"/>
    <w:rsid w:val="002C53FA"/>
    <w:rsid w:val="002D659A"/>
    <w:rsid w:val="003D7136"/>
    <w:rsid w:val="00435110"/>
    <w:rsid w:val="004451ED"/>
    <w:rsid w:val="00456508"/>
    <w:rsid w:val="004579D9"/>
    <w:rsid w:val="0048241D"/>
    <w:rsid w:val="004D58D7"/>
    <w:rsid w:val="00532414"/>
    <w:rsid w:val="0054407E"/>
    <w:rsid w:val="005D2744"/>
    <w:rsid w:val="00601AB5"/>
    <w:rsid w:val="00685082"/>
    <w:rsid w:val="0070025A"/>
    <w:rsid w:val="00737571"/>
    <w:rsid w:val="00752D5B"/>
    <w:rsid w:val="00760D32"/>
    <w:rsid w:val="00804F85"/>
    <w:rsid w:val="008141E2"/>
    <w:rsid w:val="008210FF"/>
    <w:rsid w:val="00852F7A"/>
    <w:rsid w:val="00860468"/>
    <w:rsid w:val="00893C69"/>
    <w:rsid w:val="008B7C99"/>
    <w:rsid w:val="00932B83"/>
    <w:rsid w:val="00937FD6"/>
    <w:rsid w:val="00965A59"/>
    <w:rsid w:val="00984DCB"/>
    <w:rsid w:val="009B3807"/>
    <w:rsid w:val="009B573A"/>
    <w:rsid w:val="00A3696A"/>
    <w:rsid w:val="00A37DE7"/>
    <w:rsid w:val="00A4343C"/>
    <w:rsid w:val="00A55CE9"/>
    <w:rsid w:val="00A66A59"/>
    <w:rsid w:val="00AD6DB9"/>
    <w:rsid w:val="00AE529F"/>
    <w:rsid w:val="00B64E4D"/>
    <w:rsid w:val="00B82346"/>
    <w:rsid w:val="00BF34B3"/>
    <w:rsid w:val="00C7785E"/>
    <w:rsid w:val="00CF5B2E"/>
    <w:rsid w:val="00D36CEC"/>
    <w:rsid w:val="00DE2B33"/>
    <w:rsid w:val="00E13511"/>
    <w:rsid w:val="00E5209C"/>
    <w:rsid w:val="00EA5D19"/>
    <w:rsid w:val="00EF689B"/>
    <w:rsid w:val="00F26A3A"/>
    <w:rsid w:val="00F30E60"/>
    <w:rsid w:val="00F9322B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14EE"/>
  <w15:chartTrackingRefBased/>
  <w15:docId w15:val="{D961745B-ACF4-4715-B3D9-5FABBBE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Bratt, Bryon</dc:creator>
  <cp:keywords/>
  <dc:description/>
  <cp:lastModifiedBy>Bratt, Bryon</cp:lastModifiedBy>
  <cp:revision>3</cp:revision>
  <dcterms:created xsi:type="dcterms:W3CDTF">2026-02-26T16:38:00Z</dcterms:created>
  <dcterms:modified xsi:type="dcterms:W3CDTF">2026-02-26T19:20:00Z</dcterms:modified>
</cp:coreProperties>
</file>